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D6" w:rsidRPr="00225334" w:rsidRDefault="00D441D6" w:rsidP="00D441D6">
      <w:pPr>
        <w:pStyle w:val="Default"/>
        <w:jc w:val="center"/>
        <w:rPr>
          <w:b/>
          <w:bCs/>
          <w:sz w:val="36"/>
          <w:szCs w:val="44"/>
        </w:rPr>
      </w:pPr>
      <w:r w:rsidRPr="00225334">
        <w:rPr>
          <w:b/>
          <w:bCs/>
          <w:sz w:val="36"/>
          <w:szCs w:val="44"/>
        </w:rPr>
        <w:t>100 EFFECTIVE ACCOMMODATIONS/SERVICES</w:t>
      </w:r>
    </w:p>
    <w:p w:rsidR="00D441D6" w:rsidRPr="00225334" w:rsidRDefault="00D441D6" w:rsidP="00225334">
      <w:pPr>
        <w:pStyle w:val="Default"/>
        <w:pBdr>
          <w:bottom w:val="single" w:sz="12" w:space="1" w:color="auto"/>
        </w:pBdr>
        <w:rPr>
          <w:szCs w:val="28"/>
        </w:rPr>
      </w:pPr>
      <w:r w:rsidRPr="00225334">
        <w:rPr>
          <w:szCs w:val="28"/>
        </w:rPr>
        <w:t xml:space="preserve">Listed below are some of the more frequent recommendations that teachers have found to be effective for children with disabilities. </w:t>
      </w:r>
    </w:p>
    <w:p w:rsidR="00D441D6" w:rsidRPr="00225334" w:rsidRDefault="00D441D6" w:rsidP="00225334">
      <w:pPr>
        <w:pStyle w:val="Default"/>
        <w:spacing w:line="276" w:lineRule="auto"/>
        <w:sectPr w:rsidR="00D441D6" w:rsidRPr="00225334" w:rsidSect="00D441D6">
          <w:pgSz w:w="12240" w:h="15840"/>
          <w:pgMar w:top="270" w:right="720" w:bottom="360" w:left="720" w:header="720" w:footer="720" w:gutter="0"/>
          <w:cols w:space="720"/>
          <w:docGrid w:linePitch="360"/>
        </w:sectPr>
      </w:pPr>
    </w:p>
    <w:p w:rsidR="00D441D6" w:rsidRPr="00225334" w:rsidRDefault="00D441D6" w:rsidP="00225334">
      <w:pPr>
        <w:pStyle w:val="Default"/>
        <w:ind w:left="270"/>
      </w:pPr>
      <w:r w:rsidRPr="00225334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2A90C36" wp14:editId="5A4669C7">
            <wp:simplePos x="0" y="0"/>
            <wp:positionH relativeFrom="column">
              <wp:posOffset>5547360</wp:posOffset>
            </wp:positionH>
            <wp:positionV relativeFrom="paragraph">
              <wp:posOffset>27940</wp:posOffset>
            </wp:positionV>
            <wp:extent cx="1714500" cy="17068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334">
        <w:t xml:space="preserve">1. Provide study carrels.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2. Use room dividers.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3. Provide headsets to muffle noise.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4. Seat child away from doors/windows.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5. Seat near model (child or teacher).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6. Provide time-out area.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7. Rearrange child groups (according to instructional needs, role models, etc.).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8. Group for cooperative learning.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9. Vary working surface (e.g., floor or vertical surface such as blackboards).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10. Simplify/shorten directions.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11. Give both oral and written directions.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12. Have child repeat directions.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13. Have child repeat lesson objective.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14. Ask frequent questions.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15. Change question level.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16. Change response format (e.g., from verbal to physical; from saying to pointing).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17. Provide sequential directions (label as first, second, etc.).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18. Use manipulatives.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19. Alter objective criterion level.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20. Provide functional tasks (relate to child’s environment).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21. Reduce number of items on a task.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22. Highlight relevant words/features.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23. Use rebus (picture) directions.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24. Provide guided practice.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25. Provide more practice trials.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26. Increase allocated time.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27. Use a strategy approach.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28. Change </w:t>
      </w:r>
      <w:proofErr w:type="spellStart"/>
      <w:r w:rsidRPr="00225334">
        <w:t>reinforcers</w:t>
      </w:r>
      <w:proofErr w:type="spellEnd"/>
      <w:r w:rsidRPr="00225334">
        <w:t xml:space="preserve">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29. Increase reinforcement frequency.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30. Delay reinforcement.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31. Increase </w:t>
      </w:r>
      <w:proofErr w:type="gramStart"/>
      <w:r w:rsidRPr="00225334">
        <w:t>wait</w:t>
      </w:r>
      <w:proofErr w:type="gramEnd"/>
      <w:r w:rsidRPr="00225334">
        <w:t xml:space="preserve"> time.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32. Use firm-up activities.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33. Use specific rather than general praise.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34. Have a peer tutor program.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35. Provide frequent review.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36. Have child summarize at end of lesson.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37. Use self-correcting materials.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38. Adapt test items for differing response modes.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39. Provide mnemonic devices.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40. Provide tangible </w:t>
      </w:r>
      <w:proofErr w:type="spellStart"/>
      <w:r w:rsidRPr="00225334">
        <w:t>reinforcers</w:t>
      </w:r>
      <w:proofErr w:type="spellEnd"/>
      <w:r w:rsidRPr="00225334">
        <w:t xml:space="preserve">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41. Use behavioral contracts. </w:t>
      </w:r>
    </w:p>
    <w:p w:rsidR="00225334" w:rsidRDefault="00225334" w:rsidP="00225334">
      <w:pPr>
        <w:pStyle w:val="Default"/>
        <w:ind w:left="270"/>
        <w:sectPr w:rsidR="00225334" w:rsidSect="00D441D6">
          <w:type w:val="continuous"/>
          <w:pgSz w:w="12240" w:h="15840"/>
          <w:pgMar w:top="274" w:right="432" w:bottom="288" w:left="432" w:header="720" w:footer="720" w:gutter="0"/>
          <w:cols w:space="720"/>
          <w:docGrid w:linePitch="360"/>
        </w:sectPr>
      </w:pPr>
    </w:p>
    <w:p w:rsidR="00D441D6" w:rsidRPr="00225334" w:rsidRDefault="00D441D6" w:rsidP="00225334">
      <w:pPr>
        <w:pStyle w:val="Default"/>
        <w:ind w:left="270"/>
      </w:pPr>
      <w:r w:rsidRPr="00225334">
        <w:lastRenderedPageBreak/>
        <w:t xml:space="preserve">42. Establish routines for handing work in, heading papers, etc.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43. Use timers to show allocated time.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44. Teach self-monitoring.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45. Provide visual cues (e.g., posters, desktop number lines, etc.).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46. Block out extraneous stimuli on written material.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47. Tape record directions.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48. Tape record child responses. </w:t>
      </w:r>
    </w:p>
    <w:p w:rsidR="00D441D6" w:rsidRPr="00225334" w:rsidRDefault="00D441D6" w:rsidP="00225334">
      <w:pPr>
        <w:pStyle w:val="Default"/>
        <w:ind w:left="270"/>
      </w:pPr>
      <w:r w:rsidRPr="00225334">
        <w:lastRenderedPageBreak/>
        <w:t xml:space="preserve">49. Use a study guide.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50. Provide critical vocabulary list for content material.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51. Provide essential fact list.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52. Use clock faces to show classroom routine times.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53. Use dotted lines to line up math problems or show margins.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54. Provide transition directions.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55. Assign only one task at a time.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56. Provide discussion questions before reading.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57. Use word markers to guide reading.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58. Alter sequence of presentation.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59. Enlarge or highlight key words on test items.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60. Provide daily and weekly assignment sheets.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61. Post daily/weekly schedule.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62. Use graph paper for place value or when adding/subtracting two digit numbers.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63. Provide anticipation cues.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64. Establish rules and review frequently.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65. Teach key direction words.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66. Use distributed practice.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67. Provide pencil grips.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68. Tape paper to desk.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69. Shorten project assignment into daily tasks.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70. Segment directions.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71. Number (order) assignments to be completed.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72. Change far-point to near-point material for copying or review.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73. Put desk close to blackboard.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74. Incorporate currently popular themes/characters into assignments for motivation.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75. Repeat major points.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76. Use physical cues while speaking (e.g., 1, 2, 3, etc.).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77. Pause during speaking.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78. Use verbal cues (e.g., “Don’t write this down”, “This is important”).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79. Change tone of voice, whisper, etc.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80. Use an honor system.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81. Collect notebooks weekly (periodically) to review child notes.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82. Reorganize tests to go from easy to hard.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83. Color code place value tasks.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84. Use self-teaching materials.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85. Do only odd/or even numbered items on a large task sheet.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86. Use a primary typewriter or large print to create written material.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87. Provide organizers (e.g., cartons/bins) for desk material.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88. Teach varied reading rates (e.g., scanning, skimming, etc.).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89. Provide content/lecture summaries.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90. Use peer-mediated strategies (e.g., “buddy system”).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91. Call child’s name before asking a question. </w:t>
      </w:r>
    </w:p>
    <w:p w:rsidR="00D441D6" w:rsidRPr="00225334" w:rsidRDefault="00D441D6" w:rsidP="00225334">
      <w:pPr>
        <w:pStyle w:val="Default"/>
        <w:ind w:left="270"/>
      </w:pPr>
      <w:r w:rsidRPr="00225334">
        <w:t>92. Use extra spaces betwe</w:t>
      </w:r>
      <w:r w:rsidRPr="00225334">
        <w:t>en lines of print.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93. Color code materials/directions.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94. Use raised-line paper.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95. Provide calculators.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96. Circle math computation sign.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97. Use hand signals to cue behavior (e.g., attention, responding).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98. Establish a rationale for learning. </w:t>
      </w:r>
    </w:p>
    <w:p w:rsidR="00D441D6" w:rsidRPr="00225334" w:rsidRDefault="00D441D6" w:rsidP="00225334">
      <w:pPr>
        <w:pStyle w:val="Default"/>
        <w:ind w:left="270"/>
      </w:pPr>
      <w:r w:rsidRPr="00225334">
        <w:t xml:space="preserve">99. Use advance organizers. </w:t>
      </w:r>
    </w:p>
    <w:p w:rsidR="00225334" w:rsidRDefault="00D441D6" w:rsidP="00225334">
      <w:pPr>
        <w:pStyle w:val="Default"/>
        <w:ind w:left="270"/>
        <w:sectPr w:rsidR="00225334" w:rsidSect="00225334">
          <w:type w:val="continuous"/>
          <w:pgSz w:w="12240" w:h="15840"/>
          <w:pgMar w:top="274" w:right="432" w:bottom="288" w:left="432" w:header="720" w:footer="720" w:gutter="0"/>
          <w:cols w:space="720"/>
          <w:docGrid w:linePitch="360"/>
        </w:sectPr>
      </w:pPr>
      <w:r w:rsidRPr="00225334">
        <w:t>100. Help children to develo</w:t>
      </w:r>
      <w:r w:rsidR="00225334">
        <w:t>p their own learning strategies</w:t>
      </w:r>
    </w:p>
    <w:p w:rsidR="00D441D6" w:rsidRDefault="00D441D6" w:rsidP="00D441D6">
      <w:pPr>
        <w:sectPr w:rsidR="00D441D6" w:rsidSect="00D441D6">
          <w:type w:val="continuous"/>
          <w:pgSz w:w="12240" w:h="15840"/>
          <w:pgMar w:top="270" w:right="720" w:bottom="360" w:left="720" w:header="720" w:footer="720" w:gutter="0"/>
          <w:cols w:space="720"/>
          <w:docGrid w:linePitch="360"/>
        </w:sectPr>
      </w:pPr>
    </w:p>
    <w:p w:rsidR="00D441D6" w:rsidRDefault="00D441D6" w:rsidP="00D441D6">
      <w:bookmarkStart w:id="0" w:name="_GoBack"/>
      <w:bookmarkEnd w:id="0"/>
    </w:p>
    <w:sectPr w:rsidR="00D441D6" w:rsidSect="00D441D6">
      <w:type w:val="continuous"/>
      <w:pgSz w:w="12240" w:h="15840"/>
      <w:pgMar w:top="27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D6"/>
    <w:rsid w:val="00225334"/>
    <w:rsid w:val="00D441D6"/>
    <w:rsid w:val="00DB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4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4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D55E514-CAE8-4981-B2B6-1EF4167F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City Schools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Quintana</dc:creator>
  <cp:lastModifiedBy>Cindy Quintana</cp:lastModifiedBy>
  <cp:revision>1</cp:revision>
  <cp:lastPrinted>2015-01-29T18:33:00Z</cp:lastPrinted>
  <dcterms:created xsi:type="dcterms:W3CDTF">2015-01-29T18:15:00Z</dcterms:created>
  <dcterms:modified xsi:type="dcterms:W3CDTF">2015-01-29T18:41:00Z</dcterms:modified>
</cp:coreProperties>
</file>